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E1" w:rsidRDefault="00E659C5">
      <w:pPr>
        <w:tabs>
          <w:tab w:val="left" w:pos="8505"/>
        </w:tabs>
        <w:spacing w:after="240"/>
        <w:ind w:left="-291"/>
        <w:jc w:val="center"/>
        <w:rPr>
          <w:rFonts w:ascii="Calibri" w:eastAsia="Calibri" w:hAnsi="Calibri" w:cs="Calibri"/>
          <w:color w:val="5B9BD5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A505E1" w:rsidRDefault="00E659C5">
      <w:pPr>
        <w:tabs>
          <w:tab w:val="left" w:pos="8505"/>
        </w:tabs>
        <w:spacing w:before="1200" w:after="240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05E1" w:rsidRDefault="00E659C5">
      <w:pPr>
        <w:tabs>
          <w:tab w:val="left" w:pos="8505"/>
        </w:tabs>
        <w:spacing w:before="1200" w:after="240"/>
        <w:ind w:left="1133" w:hanging="1425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  <w:r w:rsidR="008574F2">
        <w:rPr>
          <w:rFonts w:ascii="Calibri" w:eastAsia="Calibri" w:hAnsi="Calibri" w:cs="Calibri"/>
          <w:b/>
          <w:color w:val="38761D"/>
          <w:sz w:val="68"/>
          <w:szCs w:val="68"/>
        </w:rPr>
        <w:t xml:space="preserve"> - CHEMIE</w:t>
      </w:r>
    </w:p>
    <w:p w:rsidR="00A505E1" w:rsidRDefault="00A505E1">
      <w:pPr>
        <w:spacing w:before="19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A505E1" w:rsidRDefault="00A505E1">
      <w:pPr>
        <w:spacing w:line="200" w:lineRule="auto"/>
        <w:rPr>
          <w:sz w:val="20"/>
          <w:szCs w:val="20"/>
        </w:rPr>
      </w:pPr>
    </w:p>
    <w:p w:rsidR="00A505E1" w:rsidRPr="007B63B8" w:rsidRDefault="00E659C5">
      <w:pPr>
        <w:ind w:left="1100" w:right="-20"/>
        <w:rPr>
          <w:rFonts w:ascii="Arial" w:eastAsia="Arial" w:hAnsi="Arial" w:cs="Arial"/>
          <w:b/>
          <w:sz w:val="44"/>
          <w:szCs w:val="44"/>
        </w:rPr>
      </w:pPr>
      <w:r w:rsidRPr="007B63B8">
        <w:rPr>
          <w:rFonts w:ascii="Arial" w:eastAsia="Arial" w:hAnsi="Arial" w:cs="Arial"/>
          <w:b/>
          <w:sz w:val="44"/>
          <w:szCs w:val="44"/>
        </w:rPr>
        <w:t>5.</w:t>
      </w:r>
      <w:r w:rsidR="008574F2" w:rsidRPr="007B63B8">
        <w:rPr>
          <w:rFonts w:ascii="Arial" w:eastAsia="Arial" w:hAnsi="Arial" w:cs="Arial"/>
          <w:b/>
          <w:sz w:val="44"/>
          <w:szCs w:val="44"/>
        </w:rPr>
        <w:t>12</w:t>
      </w:r>
      <w:r w:rsidRPr="007B63B8">
        <w:rPr>
          <w:rFonts w:ascii="Arial" w:eastAsia="Arial" w:hAnsi="Arial" w:cs="Arial"/>
          <w:b/>
          <w:sz w:val="44"/>
          <w:szCs w:val="44"/>
        </w:rPr>
        <w:t xml:space="preserve"> CHEMIE</w:t>
      </w:r>
    </w:p>
    <w:p w:rsidR="00A505E1" w:rsidRDefault="00A505E1">
      <w:pPr>
        <w:ind w:left="1100" w:right="-20"/>
        <w:rPr>
          <w:rFonts w:ascii="Arial" w:eastAsia="Arial" w:hAnsi="Arial" w:cs="Arial"/>
          <w:sz w:val="24"/>
          <w:szCs w:val="24"/>
        </w:rPr>
      </w:pPr>
    </w:p>
    <w:p w:rsidR="00A505E1" w:rsidRDefault="00A505E1">
      <w:pPr>
        <w:spacing w:before="3" w:line="190" w:lineRule="auto"/>
        <w:rPr>
          <w:sz w:val="19"/>
          <w:szCs w:val="19"/>
        </w:rPr>
      </w:pPr>
    </w:p>
    <w:p w:rsidR="00A505E1" w:rsidRDefault="00E659C5">
      <w:pPr>
        <w:tabs>
          <w:tab w:val="left" w:pos="3420"/>
          <w:tab w:val="left" w:pos="5200"/>
          <w:tab w:val="left" w:pos="6980"/>
        </w:tabs>
        <w:spacing w:before="37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7.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8.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</w:p>
    <w:p w:rsidR="00A505E1" w:rsidRDefault="00A505E1">
      <w:pPr>
        <w:spacing w:before="2" w:line="80" w:lineRule="auto"/>
        <w:rPr>
          <w:sz w:val="8"/>
          <w:szCs w:val="8"/>
        </w:rPr>
      </w:pPr>
    </w:p>
    <w:tbl>
      <w:tblPr>
        <w:tblStyle w:val="af2"/>
        <w:tblW w:w="712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A505E1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A505E1" w:rsidRDefault="00A505E1">
            <w:pPr>
              <w:spacing w:before="5" w:line="150" w:lineRule="auto"/>
              <w:rPr>
                <w:sz w:val="15"/>
                <w:szCs w:val="15"/>
              </w:rPr>
            </w:pPr>
          </w:p>
          <w:p w:rsidR="00A505E1" w:rsidRDefault="00E659C5">
            <w:pPr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A505E1" w:rsidRDefault="00A505E1">
            <w:pPr>
              <w:spacing w:before="5" w:line="150" w:lineRule="auto"/>
              <w:rPr>
                <w:sz w:val="15"/>
                <w:szCs w:val="15"/>
              </w:rPr>
            </w:pPr>
          </w:p>
          <w:p w:rsidR="00A505E1" w:rsidRDefault="00E659C5">
            <w:pPr>
              <w:ind w:left="340" w:right="3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A505E1" w:rsidRDefault="00A505E1">
            <w:pPr>
              <w:spacing w:line="150" w:lineRule="auto"/>
              <w:ind w:right="170"/>
              <w:jc w:val="center"/>
              <w:rPr>
                <w:sz w:val="15"/>
                <w:szCs w:val="15"/>
              </w:rPr>
            </w:pPr>
          </w:p>
          <w:p w:rsidR="00A505E1" w:rsidRDefault="00E659C5">
            <w:pPr>
              <w:ind w:right="17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A505E1" w:rsidRDefault="00A505E1">
            <w:pPr>
              <w:spacing w:before="5" w:line="150" w:lineRule="auto"/>
              <w:rPr>
                <w:sz w:val="15"/>
                <w:szCs w:val="15"/>
              </w:rPr>
            </w:pPr>
          </w:p>
          <w:p w:rsidR="00A505E1" w:rsidRDefault="00E659C5">
            <w:pPr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</w:tr>
    </w:tbl>
    <w:p w:rsidR="00A505E1" w:rsidRDefault="00A505E1">
      <w:pPr>
        <w:jc w:val="center"/>
      </w:pPr>
    </w:p>
    <w:p w:rsidR="00A505E1" w:rsidRDefault="00E659C5">
      <w:pPr>
        <w:spacing w:before="34"/>
        <w:ind w:left="380" w:right="-23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ČLOVĚK A PŘÍRODA</w:t>
      </w:r>
    </w:p>
    <w:p w:rsidR="00A505E1" w:rsidRDefault="00E659C5">
      <w:pPr>
        <w:spacing w:before="66"/>
        <w:ind w:left="1100" w:right="-20"/>
        <w:rPr>
          <w:sz w:val="24"/>
          <w:szCs w:val="24"/>
        </w:rPr>
      </w:pPr>
      <w:r>
        <w:rPr>
          <w:sz w:val="24"/>
          <w:szCs w:val="24"/>
        </w:rPr>
        <w:t>NÁZEV VYUČOVACÍHO PŘEDMĚTU: CHEMIE</w:t>
      </w:r>
    </w:p>
    <w:p w:rsidR="00A505E1" w:rsidRDefault="00E659C5">
      <w:pPr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:rsidR="00A505E1" w:rsidRDefault="00E659C5" w:rsidP="00C479C7">
      <w:pPr>
        <w:ind w:left="1100" w:right="1321"/>
        <w:rPr>
          <w:sz w:val="24"/>
          <w:szCs w:val="24"/>
        </w:rPr>
      </w:pPr>
      <w:r>
        <w:rPr>
          <w:sz w:val="24"/>
          <w:szCs w:val="24"/>
        </w:rPr>
        <w:t>Předmět Chemie zahrnuje okruh problémů spojených se zkoumáním přírody. Dává žákům potřebný základ pro lepší pochopení a využívání současných technologií a pomáhá jim lépe orientovat se v běžném životě.</w:t>
      </w:r>
    </w:p>
    <w:p w:rsidR="00A505E1" w:rsidRPr="00C479C7" w:rsidRDefault="00E659C5" w:rsidP="00C479C7">
      <w:pPr>
        <w:ind w:right="1134"/>
        <w:rPr>
          <w:sz w:val="24"/>
          <w:szCs w:val="24"/>
        </w:rPr>
      </w:pPr>
      <w:r w:rsidRPr="00C479C7">
        <w:rPr>
          <w:sz w:val="24"/>
          <w:szCs w:val="24"/>
        </w:rPr>
        <w:t>Chemie svým činnostním a badatelským charakterem výuky umožňuje žákům hlouběji porozumět zákonitostem přírodních procesů, a tím si uvědomovat i užitečnost přírodovědných poznatků a jejich aplikací v praktickém životě. Zvláště významné je, že při studiu přírody specifickými poznávacími metodami si žáci osvojují i důležité dovednosti. Jedná se především o rozvíjení dovednosti soustavně, objektivně a spolehlivě pozorovat, experimentovat a měřit, vytvářet a ověřovat hypotézy o podstatě pozorovaných přírodních jevů, analyzovat výsledky tohoto ověřování a vyvozovat z nich závěry. Žáci se tak učí zkoumat příčiny přírodních procesů, souvislosti či vztahy mezi nimi, klást si otázky (Jak? Proč? Co se stane, jestliže?) a hledat na ně odpovědi, vysvětlovat pozorované jevy, hledat a řešit poznávací nebo praktické problémy, využívat poznání zákonitostí přírodních procesů pro jejich předvídání či ovlivňování.</w:t>
      </w:r>
    </w:p>
    <w:p w:rsidR="008574F2" w:rsidRDefault="008574F2">
      <w:pPr>
        <w:ind w:left="1100" w:right="1242"/>
        <w:rPr>
          <w:sz w:val="24"/>
          <w:szCs w:val="24"/>
          <w:u w:val="single"/>
        </w:rPr>
      </w:pPr>
    </w:p>
    <w:p w:rsidR="00A505E1" w:rsidRPr="00C479C7" w:rsidRDefault="00E659C5">
      <w:pPr>
        <w:ind w:left="1100" w:right="1242"/>
        <w:rPr>
          <w:sz w:val="24"/>
          <w:szCs w:val="24"/>
          <w:u w:val="single"/>
        </w:rPr>
      </w:pPr>
      <w:r w:rsidRPr="00C479C7">
        <w:rPr>
          <w:sz w:val="24"/>
          <w:szCs w:val="24"/>
          <w:u w:val="single"/>
        </w:rPr>
        <w:t>Obsah vyučovacího předmětu chemie tvoří tyto celky:</w:t>
      </w:r>
    </w:p>
    <w:p w:rsidR="00A505E1" w:rsidRDefault="00E659C5">
      <w:pPr>
        <w:ind w:left="1100" w:right="1242"/>
        <w:rPr>
          <w:sz w:val="24"/>
          <w:szCs w:val="24"/>
        </w:rPr>
      </w:pPr>
      <w:r>
        <w:rPr>
          <w:sz w:val="24"/>
          <w:szCs w:val="24"/>
        </w:rPr>
        <w:t>POZOR</w:t>
      </w:r>
      <w:r w:rsidR="00C479C7">
        <w:rPr>
          <w:sz w:val="24"/>
          <w:szCs w:val="24"/>
        </w:rPr>
        <w:t>OVÁNÍ, POKUS A BEZPEČNOST PRÁCE</w:t>
      </w:r>
      <w:r>
        <w:rPr>
          <w:sz w:val="24"/>
          <w:szCs w:val="24"/>
        </w:rPr>
        <w:t xml:space="preserve">, SMĚSI, ČÁSTICOVÉ SLOŽENÍ LÁTEK A CHEMICKÉ PRVKY, CHEMICKÉ REAKCE, ANORGANICKÉ SLOUČENINY, ORGANICKÉ SLOUČENINY, </w:t>
      </w:r>
    </w:p>
    <w:p w:rsidR="00A505E1" w:rsidRDefault="00E659C5">
      <w:pPr>
        <w:ind w:left="1100" w:right="1242"/>
        <w:rPr>
          <w:sz w:val="24"/>
          <w:szCs w:val="24"/>
        </w:rPr>
      </w:pPr>
      <w:r>
        <w:rPr>
          <w:sz w:val="24"/>
          <w:szCs w:val="24"/>
        </w:rPr>
        <w:t>CHEMIE A SPOLEČNOST</w:t>
      </w:r>
    </w:p>
    <w:p w:rsidR="00A505E1" w:rsidRDefault="00E659C5">
      <w:pPr>
        <w:ind w:left="1100" w:right="1242"/>
        <w:rPr>
          <w:sz w:val="24"/>
          <w:szCs w:val="24"/>
        </w:rPr>
      </w:pPr>
      <w:r>
        <w:rPr>
          <w:sz w:val="24"/>
          <w:szCs w:val="24"/>
        </w:rPr>
        <w:t>Využívá metod a forem</w:t>
      </w:r>
      <w:r w:rsidR="00C479C7">
        <w:rPr>
          <w:sz w:val="24"/>
          <w:szCs w:val="24"/>
        </w:rPr>
        <w:t xml:space="preserve"> práce založených na praktickém</w:t>
      </w:r>
      <w:r>
        <w:rPr>
          <w:sz w:val="24"/>
          <w:szCs w:val="24"/>
        </w:rPr>
        <w:t xml:space="preserve"> předvedení jednoduchých chemických dějů, řešení problémových úloh (divergentních, konvergentních, hodnotících myšlení…) zejména ve skupinách, na samostatné prezentaci informací získaných z různých zdrojů, chemických exkurzí, internetu, chemických pokusů při laboratorních pracích.</w:t>
      </w:r>
    </w:p>
    <w:p w:rsidR="00A505E1" w:rsidRDefault="00E659C5">
      <w:pPr>
        <w:ind w:left="1100" w:right="1242"/>
        <w:rPr>
          <w:b/>
          <w:sz w:val="24"/>
          <w:szCs w:val="24"/>
        </w:rPr>
      </w:pPr>
      <w:r>
        <w:rPr>
          <w:b/>
          <w:sz w:val="24"/>
          <w:szCs w:val="24"/>
        </w:rPr>
        <w:t>Formy realizace:</w:t>
      </w:r>
    </w:p>
    <w:p w:rsidR="00A505E1" w:rsidRDefault="00E659C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right="12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skupinová práce, využití pomůcek, přístrojů a měřidel, pracovních listů, odborné literatury</w:t>
      </w:r>
    </w:p>
    <w:p w:rsidR="00A505E1" w:rsidRPr="00C479C7" w:rsidRDefault="00E659C5" w:rsidP="00C479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right="1242"/>
        <w:rPr>
          <w:color w:val="000000"/>
          <w:sz w:val="24"/>
          <w:szCs w:val="24"/>
        </w:rPr>
      </w:pPr>
      <w:r w:rsidRPr="00C479C7">
        <w:rPr>
          <w:color w:val="000000"/>
          <w:sz w:val="24"/>
          <w:szCs w:val="24"/>
        </w:rPr>
        <w:lastRenderedPageBreak/>
        <w:t>frontální výuka s demonstračními pomůckami</w:t>
      </w:r>
      <w:r w:rsidR="00C479C7" w:rsidRPr="00C479C7">
        <w:rPr>
          <w:color w:val="000000"/>
          <w:sz w:val="24"/>
          <w:szCs w:val="24"/>
        </w:rPr>
        <w:t xml:space="preserve">, </w:t>
      </w:r>
      <w:r w:rsidRPr="00C479C7">
        <w:rPr>
          <w:color w:val="000000"/>
          <w:sz w:val="24"/>
          <w:szCs w:val="24"/>
        </w:rPr>
        <w:t>samostatné pozorování</w:t>
      </w:r>
      <w:r w:rsidR="00C479C7" w:rsidRPr="00C479C7">
        <w:rPr>
          <w:color w:val="000000"/>
          <w:sz w:val="24"/>
          <w:szCs w:val="24"/>
        </w:rPr>
        <w:t xml:space="preserve">, </w:t>
      </w:r>
      <w:r w:rsidRPr="00C479C7">
        <w:rPr>
          <w:color w:val="000000"/>
          <w:sz w:val="24"/>
          <w:szCs w:val="24"/>
        </w:rPr>
        <w:t>krátkodobé projekty</w:t>
      </w:r>
    </w:p>
    <w:p w:rsidR="00A505E1" w:rsidRDefault="00A505E1">
      <w:pPr>
        <w:ind w:left="1100" w:right="1242"/>
        <w:rPr>
          <w:sz w:val="24"/>
          <w:szCs w:val="24"/>
        </w:rPr>
      </w:pPr>
    </w:p>
    <w:p w:rsidR="00A505E1" w:rsidRDefault="00E659C5">
      <w:pPr>
        <w:ind w:left="1100" w:right="1242"/>
        <w:rPr>
          <w:rFonts w:ascii="Calibri" w:eastAsia="Calibri" w:hAnsi="Calibri" w:cs="Calibri"/>
          <w:b/>
          <w:sz w:val="24"/>
          <w:szCs w:val="24"/>
        </w:rPr>
      </w:pPr>
      <w:r>
        <w:rPr>
          <w:sz w:val="24"/>
          <w:szCs w:val="24"/>
        </w:rPr>
        <w:t xml:space="preserve">  8.ročník  – 1 +1hodin týdně</w:t>
      </w:r>
      <w:r>
        <w:rPr>
          <w:sz w:val="24"/>
          <w:szCs w:val="24"/>
        </w:rPr>
        <w:tab/>
        <w:t xml:space="preserve">9.ročník  – 2 hodin týdně </w:t>
      </w:r>
    </w:p>
    <w:p w:rsidR="00A505E1" w:rsidRDefault="00A505E1">
      <w:pPr>
        <w:ind w:left="1100"/>
        <w:rPr>
          <w:b/>
          <w:sz w:val="24"/>
          <w:szCs w:val="24"/>
        </w:rPr>
      </w:pPr>
    </w:p>
    <w:p w:rsidR="00A505E1" w:rsidRDefault="00E659C5">
      <w:pPr>
        <w:ind w:left="1100"/>
        <w:rPr>
          <w:b/>
          <w:sz w:val="24"/>
          <w:szCs w:val="24"/>
        </w:rPr>
      </w:pPr>
      <w:r>
        <w:rPr>
          <w:b/>
          <w:sz w:val="24"/>
          <w:szCs w:val="24"/>
        </w:rPr>
        <w:t>Výchovné a vzdělávací strategie</w:t>
      </w:r>
    </w:p>
    <w:p w:rsidR="00A505E1" w:rsidRDefault="00A505E1">
      <w:pPr>
        <w:ind w:left="1100"/>
        <w:rPr>
          <w:b/>
          <w:sz w:val="24"/>
          <w:szCs w:val="24"/>
        </w:rPr>
      </w:pPr>
    </w:p>
    <w:tbl>
      <w:tblPr>
        <w:tblStyle w:val="af3"/>
        <w:tblpPr w:leftFromText="141" w:rightFromText="141" w:vertAnchor="text" w:tblpX="562" w:tblpY="1"/>
        <w:tblW w:w="1346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A505E1" w:rsidRPr="00C479C7">
        <w:tc>
          <w:tcPr>
            <w:tcW w:w="2723" w:type="dxa"/>
          </w:tcPr>
          <w:p w:rsidR="00A505E1" w:rsidRPr="00C479C7" w:rsidRDefault="00E659C5" w:rsidP="00C479C7">
            <w:pPr>
              <w:ind w:left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79C7">
              <w:rPr>
                <w:rFonts w:ascii="Times New Roman" w:hAnsi="Times New Roman" w:cs="Times New Roman"/>
                <w:sz w:val="24"/>
                <w:szCs w:val="24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A505E1" w:rsidRPr="00C479C7" w:rsidRDefault="00E659C5" w:rsidP="00C479C7">
            <w:pPr>
              <w:ind w:left="0"/>
              <w:rPr>
                <w:rFonts w:ascii="Times New Roman" w:hAnsi="Times New Roman" w:cs="Times New Roman"/>
                <w:b/>
              </w:rPr>
            </w:pPr>
            <w:r w:rsidRPr="00C479C7">
              <w:rPr>
                <w:rFonts w:ascii="Times New Roman" w:hAnsi="Times New Roman" w:cs="Times New Roman"/>
                <w:b/>
              </w:rPr>
              <w:t>Kompetence k učení:</w:t>
            </w:r>
          </w:p>
          <w:p w:rsidR="00A505E1" w:rsidRPr="00C479C7" w:rsidRDefault="00E659C5" w:rsidP="00C479C7">
            <w:pPr>
              <w:pStyle w:val="Odstavecseseznamem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479C7">
              <w:rPr>
                <w:rFonts w:ascii="Times New Roman" w:hAnsi="Times New Roman" w:cs="Times New Roman"/>
              </w:rPr>
              <w:t>vede žáka k:</w:t>
            </w:r>
          </w:p>
          <w:p w:rsidR="00A505E1" w:rsidRPr="00C479C7" w:rsidRDefault="00E659C5" w:rsidP="00C479C7">
            <w:pPr>
              <w:widowControl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zkoumání přírodních faktů a jejich souvislostí s využitím různých empirických metod, poznávání (pozorování, měření, experiment) i různých metod racionálního uvažování</w:t>
            </w:r>
          </w:p>
          <w:p w:rsidR="00A505E1" w:rsidRPr="00C479C7" w:rsidRDefault="00E659C5" w:rsidP="00C479C7">
            <w:pPr>
              <w:ind w:left="0"/>
              <w:rPr>
                <w:rFonts w:ascii="Times New Roman" w:hAnsi="Times New Roman" w:cs="Times New Roman"/>
                <w:b/>
              </w:rPr>
            </w:pPr>
            <w:r w:rsidRPr="00C479C7">
              <w:rPr>
                <w:rFonts w:ascii="Times New Roman" w:hAnsi="Times New Roman" w:cs="Times New Roman"/>
                <w:b/>
              </w:rPr>
              <w:t>Kompetence k řešení problémů:</w:t>
            </w:r>
          </w:p>
          <w:p w:rsidR="00A505E1" w:rsidRPr="00C479C7" w:rsidRDefault="00E659C5" w:rsidP="00C479C7">
            <w:pPr>
              <w:widowControl/>
              <w:numPr>
                <w:ilvl w:val="0"/>
                <w:numId w:val="10"/>
              </w:numPr>
              <w:tabs>
                <w:tab w:val="left" w:pos="567"/>
              </w:tabs>
              <w:ind w:right="113"/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potřebě klást si otázky o průběhu a příčinách různých přírodních procesů, správně tyto otázky formulovat a hledat na ně adekvátní odpovědi</w:t>
            </w:r>
          </w:p>
          <w:p w:rsidR="00A505E1" w:rsidRPr="00C479C7" w:rsidRDefault="00E659C5" w:rsidP="00C479C7">
            <w:pPr>
              <w:ind w:left="0"/>
              <w:rPr>
                <w:rFonts w:ascii="Times New Roman" w:hAnsi="Times New Roman" w:cs="Times New Roman"/>
                <w:b/>
              </w:rPr>
            </w:pPr>
            <w:r w:rsidRPr="00C479C7">
              <w:rPr>
                <w:rFonts w:ascii="Times New Roman" w:hAnsi="Times New Roman" w:cs="Times New Roman"/>
                <w:b/>
              </w:rPr>
              <w:t>Kompetence komunikativní:</w:t>
            </w:r>
          </w:p>
          <w:p w:rsidR="00A505E1" w:rsidRPr="00C479C7" w:rsidRDefault="00E659C5" w:rsidP="00C479C7">
            <w:pPr>
              <w:widowControl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věcně argumentovat (umět popsat problém a jeho řešení)</w:t>
            </w:r>
          </w:p>
          <w:p w:rsidR="00A505E1" w:rsidRPr="00C479C7" w:rsidRDefault="00E659C5" w:rsidP="00C479C7">
            <w:pPr>
              <w:widowControl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 xml:space="preserve">využívat komunikativní dovednosti k obhajování vlastních postojů a zároveň umět přijmout názory druhých. </w:t>
            </w:r>
          </w:p>
          <w:p w:rsidR="00A505E1" w:rsidRPr="00C479C7" w:rsidRDefault="00E659C5" w:rsidP="00C479C7">
            <w:pPr>
              <w:ind w:left="0"/>
              <w:rPr>
                <w:rFonts w:ascii="Times New Roman" w:hAnsi="Times New Roman" w:cs="Times New Roman"/>
                <w:b/>
              </w:rPr>
            </w:pPr>
            <w:r w:rsidRPr="00C479C7">
              <w:rPr>
                <w:rFonts w:ascii="Times New Roman" w:hAnsi="Times New Roman" w:cs="Times New Roman"/>
                <w:b/>
              </w:rPr>
              <w:t>Kompetence sociální a personální:</w:t>
            </w:r>
          </w:p>
          <w:p w:rsidR="00A505E1" w:rsidRPr="00C479C7" w:rsidRDefault="00E659C5" w:rsidP="00C479C7">
            <w:pPr>
              <w:widowControl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motivujeme žáky k aktivnímu zapojení při řešení problému.</w:t>
            </w:r>
          </w:p>
          <w:p w:rsidR="00A505E1" w:rsidRPr="00C479C7" w:rsidRDefault="00E659C5" w:rsidP="00C479C7">
            <w:pPr>
              <w:widowControl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žáky vedeme k vymezení pravidel, plnění povinností a závazků.</w:t>
            </w:r>
          </w:p>
          <w:p w:rsidR="00A505E1" w:rsidRPr="00C479C7" w:rsidRDefault="00E659C5" w:rsidP="00C479C7">
            <w:pPr>
              <w:ind w:left="0"/>
              <w:rPr>
                <w:rFonts w:ascii="Times New Roman" w:hAnsi="Times New Roman" w:cs="Times New Roman"/>
                <w:b/>
              </w:rPr>
            </w:pPr>
            <w:r w:rsidRPr="00C479C7">
              <w:rPr>
                <w:rFonts w:ascii="Times New Roman" w:hAnsi="Times New Roman" w:cs="Times New Roman"/>
                <w:b/>
              </w:rPr>
              <w:t>Kompetence občanské:</w:t>
            </w:r>
          </w:p>
          <w:p w:rsidR="00A505E1" w:rsidRPr="00C479C7" w:rsidRDefault="00E659C5" w:rsidP="00C479C7">
            <w:pPr>
              <w:widowControl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vedeme žáky k zodpovědnému jednání vůči sobě, ostatním, přírodě.</w:t>
            </w:r>
          </w:p>
          <w:p w:rsidR="00A505E1" w:rsidRPr="00C479C7" w:rsidRDefault="00E659C5" w:rsidP="00C479C7">
            <w:pPr>
              <w:widowControl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vedeme žáky k ekologii, snažíme se, aby respektovali požadavky na kvalitní životní prostředí, třídíme odpad.</w:t>
            </w:r>
          </w:p>
          <w:p w:rsidR="00A505E1" w:rsidRPr="00C479C7" w:rsidRDefault="00E659C5" w:rsidP="00C479C7">
            <w:pPr>
              <w:ind w:left="0"/>
              <w:rPr>
                <w:rFonts w:ascii="Times New Roman" w:hAnsi="Times New Roman" w:cs="Times New Roman"/>
                <w:b/>
              </w:rPr>
            </w:pPr>
            <w:r w:rsidRPr="00C479C7">
              <w:rPr>
                <w:rFonts w:ascii="Times New Roman" w:hAnsi="Times New Roman" w:cs="Times New Roman"/>
                <w:b/>
              </w:rPr>
              <w:t>Kompetence pracovní:</w:t>
            </w:r>
          </w:p>
          <w:p w:rsidR="00A505E1" w:rsidRPr="00C479C7" w:rsidRDefault="00E659C5" w:rsidP="00C479C7">
            <w:pPr>
              <w:widowControl/>
              <w:numPr>
                <w:ilvl w:val="0"/>
                <w:numId w:val="11"/>
              </w:numPr>
              <w:ind w:left="641" w:hanging="357"/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chceme, aby se žáci naučili výsledky své práce objektivně srovnat s druhými</w:t>
            </w:r>
          </w:p>
          <w:p w:rsidR="00A505E1" w:rsidRPr="00C479C7" w:rsidRDefault="00E659C5" w:rsidP="00C479C7">
            <w:pPr>
              <w:widowControl/>
              <w:numPr>
                <w:ilvl w:val="0"/>
                <w:numId w:val="11"/>
              </w:numPr>
              <w:ind w:left="641" w:hanging="357"/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vedeme žáky k sebeovládání, soustředění, k pečlivosti, k plánování práce</w:t>
            </w:r>
          </w:p>
          <w:p w:rsidR="00A505E1" w:rsidRPr="00C479C7" w:rsidRDefault="00E659C5" w:rsidP="00C479C7">
            <w:pPr>
              <w:ind w:left="0"/>
              <w:rPr>
                <w:rFonts w:ascii="Times New Roman" w:hAnsi="Times New Roman" w:cs="Times New Roman"/>
              </w:rPr>
            </w:pPr>
            <w:r w:rsidRPr="00C479C7">
              <w:rPr>
                <w:rFonts w:ascii="Times New Roman" w:hAnsi="Times New Roman" w:cs="Times New Roman"/>
                <w:b/>
              </w:rPr>
              <w:t>Kompetence digitální:</w:t>
            </w:r>
          </w:p>
          <w:p w:rsidR="00A505E1" w:rsidRPr="00C479C7" w:rsidRDefault="00E659C5" w:rsidP="00C479C7">
            <w:pPr>
              <w:numPr>
                <w:ilvl w:val="0"/>
                <w:numId w:val="11"/>
              </w:numPr>
              <w:ind w:left="641" w:hanging="357"/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vedeme žáky ke kritické práci s informacemi, efektivní komunikaci a vzájemné spolupráci v digitálním prostředí;</w:t>
            </w:r>
          </w:p>
          <w:p w:rsidR="00A505E1" w:rsidRPr="00C479C7" w:rsidRDefault="00E659C5" w:rsidP="00C479C7">
            <w:pPr>
              <w:numPr>
                <w:ilvl w:val="0"/>
                <w:numId w:val="11"/>
              </w:numPr>
              <w:ind w:left="641" w:hanging="357"/>
              <w:rPr>
                <w:rFonts w:ascii="Times New Roman" w:eastAsia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vedeme žáky k tvorbě a úpravám digitálního obsahu v různých formátech a jeho sdílení s vybranými lidmi;</w:t>
            </w:r>
          </w:p>
          <w:p w:rsidR="00A505E1" w:rsidRPr="00C479C7" w:rsidRDefault="00E659C5" w:rsidP="00C479C7">
            <w:pPr>
              <w:numPr>
                <w:ilvl w:val="0"/>
                <w:numId w:val="11"/>
              </w:numPr>
              <w:ind w:left="641" w:hanging="357"/>
              <w:rPr>
                <w:rFonts w:ascii="Times New Roman" w:hAnsi="Times New Roman" w:cs="Times New Roman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při spolupráci, komunikaci a sdílení informací v digitálním prostředí klademe důraz na etické jednání, ohleduplnost a respekt k ostatním;</w:t>
            </w:r>
          </w:p>
          <w:p w:rsidR="00A505E1" w:rsidRPr="00C479C7" w:rsidRDefault="00E659C5" w:rsidP="00C479C7">
            <w:pPr>
              <w:numPr>
                <w:ilvl w:val="0"/>
                <w:numId w:val="11"/>
              </w:numPr>
              <w:ind w:left="641" w:hanging="357"/>
              <w:rPr>
                <w:rFonts w:ascii="Times New Roman" w:eastAsia="Times New Roman" w:hAnsi="Times New Roman" w:cs="Times New Roman"/>
                <w:u w:val="single"/>
              </w:rPr>
            </w:pPr>
            <w:r w:rsidRPr="00C479C7">
              <w:rPr>
                <w:rFonts w:ascii="Times New Roman" w:eastAsia="Times New Roman" w:hAnsi="Times New Roman" w:cs="Times New Roman"/>
              </w:rPr>
              <w:t>seznamujeme žáky s principy bezpečného chování na internetu a vedeme je k tomu, aby při práci s informacemi uplatňovali právní a etické normy spojené s využíváním převzatých zdrojů.</w:t>
            </w:r>
          </w:p>
        </w:tc>
      </w:tr>
    </w:tbl>
    <w:p w:rsidR="00A505E1" w:rsidRPr="00C479C7" w:rsidRDefault="00A505E1">
      <w:pPr>
        <w:rPr>
          <w:u w:val="single"/>
        </w:rPr>
      </w:pPr>
    </w:p>
    <w:tbl>
      <w:tblPr>
        <w:tblStyle w:val="af4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A505E1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9CC2E5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Chemie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9CC2E5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1+1h.</w:t>
            </w:r>
          </w:p>
        </w:tc>
      </w:tr>
      <w:tr w:rsidR="00A505E1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učení</w:t>
            </w:r>
          </w:p>
          <w:p w:rsidR="00A505E1" w:rsidRDefault="00E659C5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 řešení problémů</w:t>
            </w:r>
          </w:p>
          <w:p w:rsidR="00A505E1" w:rsidRDefault="00E659C5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komunikativní</w:t>
            </w:r>
          </w:p>
          <w:p w:rsidR="00A505E1" w:rsidRDefault="00E659C5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sociální a personální</w:t>
            </w:r>
          </w:p>
          <w:p w:rsidR="00A505E1" w:rsidRDefault="00E659C5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pracovní</w:t>
            </w:r>
          </w:p>
          <w:p w:rsidR="00A505E1" w:rsidRDefault="00E659C5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Kompetence digitální</w:t>
            </w:r>
          </w:p>
          <w:p w:rsidR="00A505E1" w:rsidRDefault="00A505E1"/>
        </w:tc>
      </w:tr>
      <w:tr w:rsidR="00A505E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A505E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Pozorování, pokus, bezpečnost</w:t>
            </w:r>
          </w:p>
        </w:tc>
      </w:tr>
      <w:tr w:rsidR="00A505E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pacing w:before="100"/>
              <w:ind w:left="284" w:right="284"/>
            </w:pPr>
            <w:r>
              <w:t>•  určí společné a rozdílné vlastnosti látek</w:t>
            </w:r>
          </w:p>
          <w:p w:rsidR="00A505E1" w:rsidRDefault="00E659C5">
            <w:pPr>
              <w:spacing w:before="100"/>
              <w:ind w:left="284" w:right="284"/>
              <w:rPr>
                <w:sz w:val="24"/>
                <w:szCs w:val="24"/>
              </w:rPr>
            </w:pPr>
            <w:bookmarkStart w:id="1" w:name="_heading=h.waqjs1rpulq3" w:colFirst="0" w:colLast="0"/>
            <w:bookmarkEnd w:id="1"/>
            <w:r>
              <w:t>•  pracuje bezpečně s vybranými dostupnými a běžně používanými látkami a hodnotí jejich rizikovost; posoudí nebezpečnost vybraných dostupných látek, se kterými zatím pracovat nesmí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úvod do chemie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vymezení předmětu chemie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látky a tělesa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zásady bezpečné práce - ve školní pracovně (laboratoři) i v běžném životě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 xml:space="preserve">- nebezpečné látky a přípravky, varovné značky a jejich význam 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chemické děje, chemická výroba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vlastnosti látek - hustota, rozpustnost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  <w:rPr>
                <w:sz w:val="24"/>
                <w:szCs w:val="24"/>
              </w:rPr>
            </w:pPr>
            <w:r>
              <w:t>- vliv atmosféry na vlastnosti a stav látek.</w:t>
            </w:r>
          </w:p>
        </w:tc>
      </w:tr>
      <w:tr w:rsidR="00A505E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pacing w:before="100" w:after="100"/>
              <w:ind w:left="284" w:right="284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Směsi</w:t>
            </w:r>
          </w:p>
        </w:tc>
      </w:tr>
      <w:tr w:rsidR="00A505E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</w:pPr>
            <w:r>
              <w:t>•  rozlišuje směsi a chemické látky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</w:pPr>
            <w:r>
              <w:t>•  vypočítá složení roztoků, připraví prakticky roztok daného složení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</w:pPr>
            <w:r>
              <w:t>•  navrhne postupy a prakticky provede oddělování složek směsí o známém složení; uvede příklady oddělování složek v praxi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 xml:space="preserve">•  rozliší různé druhy vody a uvede příklady jejich výskytu a použití, </w:t>
            </w:r>
            <w:r>
              <w:lastRenderedPageBreak/>
              <w:t xml:space="preserve">uvede zdroje znečišťování vody a vzduchu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lastRenderedPageBreak/>
              <w:t>- směsi - různorodé, stejnorodé roztoky; hmotnostní zlomek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a koncentrace roztoku; koncentrovanější, zředěnější, nasycený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a nenasycený roztok; oddělování složek směsí (usazování, filtrace, destilace, krystalizace, sublimace)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voda - destilovaná, pitná, odpadní; výroba pitné vody; čistota vody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lastRenderedPageBreak/>
              <w:t>- vzduch - složení, čistota ovzduší, ozonová vrstva, kyselé deště</w:t>
            </w:r>
          </w:p>
          <w:p w:rsidR="00A505E1" w:rsidRDefault="00A50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</w:p>
        </w:tc>
      </w:tr>
      <w:tr w:rsidR="00A505E1">
        <w:trPr>
          <w:trHeight w:val="49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pacing w:before="100" w:after="100"/>
              <w:ind w:left="284" w:right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Částicové složení látek a chemické prvky</w:t>
            </w:r>
          </w:p>
        </w:tc>
      </w:tr>
      <w:tr w:rsidR="00A505E1">
        <w:trPr>
          <w:trHeight w:val="27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4" w:right="284"/>
            </w:pPr>
            <w:r>
              <w:t>•  používá pojmy atom a molekula ve správných souvislostech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4" w:right="284"/>
            </w:pPr>
            <w:r>
              <w:t>•  orientuje se v periodické soustavě chemických prvků, rozpozná vybrané kovy a nekovy a usuzuje na jejich možné vlastnosti</w:t>
            </w:r>
          </w:p>
          <w:p w:rsidR="00A505E1" w:rsidRDefault="00A50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částicové složení látek - molekuly, atomy, atomové jádro, protony, neutrony, elektronový obal a jeho změny v chemických reakcích, elektrony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prvky - názvy, značky, vlastnosti a použití vybraných prvků, skupiny a periody v periodické soustavě chemických prvků; protonové číslo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chemické sloučeniny - chemická vazba, názvosloví jednoduchých anorganických a organických sloučenin</w:t>
            </w:r>
          </w:p>
        </w:tc>
      </w:tr>
      <w:tr w:rsidR="00A505E1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</w:t>
            </w:r>
            <w:r>
              <w:rPr>
                <w:b/>
                <w:sz w:val="24"/>
                <w:szCs w:val="24"/>
              </w:rPr>
              <w:t xml:space="preserve"> -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Chemické reakce</w:t>
            </w:r>
          </w:p>
        </w:tc>
      </w:tr>
      <w:tr w:rsidR="00A505E1">
        <w:trPr>
          <w:trHeight w:val="27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4" w:right="284"/>
            </w:pPr>
            <w:r>
              <w:t>•  aplikuje poznatky o faktorech ovlivňujících průběh chemických reakcí v praxi a při předcházení jejich nebezpečnému průběhu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4" w:right="284"/>
            </w:pPr>
            <w:r>
              <w:t>•  rozliší a zapíše rovnicí výchozí látky a produkty chemických reakcí, uvede příklady prakticky důležitých chemických reakcí a zhodnotí jejich využívání</w:t>
            </w:r>
          </w:p>
          <w:p w:rsidR="00A505E1" w:rsidRDefault="00A50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4" w:right="284"/>
            </w:pP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chemické reakce - zákon zachování hmotnosti, chemické rovnice, látkové množství, molární hmotnost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faktory ovlivňující rychlost chemických reakcí - teplota, plošný obsah povrchu výchozích látek, katalýza</w:t>
            </w:r>
          </w:p>
        </w:tc>
      </w:tr>
      <w:tr w:rsidR="00A505E1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</w:t>
            </w:r>
            <w:r>
              <w:rPr>
                <w:b/>
                <w:sz w:val="24"/>
                <w:szCs w:val="24"/>
              </w:rPr>
              <w:t xml:space="preserve"> -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Anorganické sloučeniny</w:t>
            </w:r>
          </w:p>
        </w:tc>
      </w:tr>
      <w:tr w:rsidR="00A505E1">
        <w:trPr>
          <w:trHeight w:val="27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4" w:right="284"/>
            </w:pPr>
            <w:r>
              <w:t>•  porovná vlastnosti a použití vybraných prakticky významných oxidů, kyselin, hydroxidů a solí a posoudí vliv významných zástupců těchto látek na životní prostředí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4" w:right="284"/>
            </w:pPr>
            <w:r>
              <w:t>•  orientuje se na stupnici pH, změří reakci roztoku univerzálním indikátorovým papírkem a uvede příklady uplatňování neutralizace v praxi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oxidy - názvosloví, vlastnosti a použití vybraných prakticky významných oxidů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>- kyseliny a hydroxidy - kyselost a zásaditost roztoků; vlastnosti, vzorce, názvy a použití vybraných prakticky významných kyselin a hydroxidů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84" w:right="284"/>
            </w:pPr>
            <w:r>
              <w:t xml:space="preserve">- soli kyslíkaté a bezkyslíkaté - vlastnosti, použití vybraných solí, </w:t>
            </w:r>
            <w:r>
              <w:lastRenderedPageBreak/>
              <w:t>oxidační číslo, názvosloví, vlastnosti a použití vybraných prakticky významných halogenidů</w:t>
            </w:r>
          </w:p>
        </w:tc>
      </w:tr>
      <w:tr w:rsidR="00A505E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A505E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Bezpečnost práce, první pomoc - propojení s přírodopisem, 8.r</w:t>
            </w:r>
          </w:p>
          <w:p w:rsidR="00A505E1" w:rsidRDefault="00E65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EMV:</w:t>
            </w:r>
          </w:p>
          <w:p w:rsidR="00A505E1" w:rsidRDefault="00E65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voda (vztahy vlastností vody a života, význam vody pro lidské aktivity, ochrana její čistoty, pitná voda ve světě a u nás, způsoby řešení)</w:t>
            </w:r>
          </w:p>
          <w:p w:rsidR="00A505E1" w:rsidRDefault="00E65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ovzduší (význam pro život na Zemi, ohrožování ovzduší a klimatické změny, propojenost světa, čistota ovzduší u nás)</w:t>
            </w:r>
          </w:p>
        </w:tc>
      </w:tr>
    </w:tbl>
    <w:p w:rsidR="00A505E1" w:rsidRDefault="00A505E1">
      <w:pPr>
        <w:spacing w:before="2"/>
        <w:rPr>
          <w:sz w:val="24"/>
          <w:szCs w:val="24"/>
        </w:rPr>
      </w:pPr>
    </w:p>
    <w:p w:rsidR="00A505E1" w:rsidRDefault="00A505E1">
      <w:pPr>
        <w:spacing w:before="6" w:line="100" w:lineRule="auto"/>
        <w:rPr>
          <w:sz w:val="10"/>
          <w:szCs w:val="10"/>
        </w:rPr>
      </w:pPr>
    </w:p>
    <w:p w:rsidR="00A505E1" w:rsidRDefault="00A505E1">
      <w:pPr>
        <w:spacing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A505E1" w:rsidRDefault="00A505E1">
      <w:pPr>
        <w:spacing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5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A505E1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9CC2E5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9CC2E5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2h.</w:t>
            </w:r>
          </w:p>
        </w:tc>
      </w:tr>
      <w:tr w:rsidR="00A505E1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</w:rPr>
              <w:t>Kompetence k učení</w:t>
            </w:r>
          </w:p>
          <w:p w:rsidR="00A505E1" w:rsidRDefault="00E659C5">
            <w:pPr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</w:rPr>
              <w:t>Kompetence k řešení problémů</w:t>
            </w:r>
          </w:p>
          <w:p w:rsidR="00A505E1" w:rsidRDefault="00E659C5">
            <w:pPr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</w:rPr>
              <w:t>Kompetence komunikativní</w:t>
            </w:r>
          </w:p>
          <w:p w:rsidR="00A505E1" w:rsidRDefault="00E659C5">
            <w:pPr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</w:rPr>
              <w:t>Kompetence sociální a personální</w:t>
            </w:r>
          </w:p>
          <w:p w:rsidR="00A505E1" w:rsidRDefault="00E659C5">
            <w:pPr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</w:rPr>
              <w:t>Kompetence pracovní</w:t>
            </w:r>
          </w:p>
          <w:p w:rsidR="00A505E1" w:rsidRDefault="00E659C5">
            <w:pPr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</w:rPr>
              <w:t>Kompetence digitální</w:t>
            </w:r>
          </w:p>
          <w:p w:rsidR="00A505E1" w:rsidRDefault="00A505E1"/>
        </w:tc>
      </w:tr>
      <w:tr w:rsidR="00A505E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A505E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Organické sloučeniny</w:t>
            </w:r>
          </w:p>
        </w:tc>
      </w:tr>
      <w:tr w:rsidR="00A505E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rozliší nejjednodušší uhlovodíky, uvede jejich zdroje, vlastnosti a použití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zhodnotí užívání fosilních paliv a vyráběných paliv jako zdrojů energie a uvede příklady produktů průmyslového zpracování ropy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rozliší vybrané deriváty uhlovodíků, uvede jejich zdroje, vlastnosti a použití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•  uvede příklady zdrojů bílkovin, tuků, sacharidů a vitamínů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pracuje bezpečně s vybranými běžně používanými nebezpečnými látkami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uhlovodíky- významné alkany, uhlovodíky s vícenásobnými vazbami a aromatické uhlovodíky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paliva - ropa, zemní plyn, uhlí, průmyslově vyráběná paliva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deriváty uhlovodíků - příklady v praxi významných alkoholů a karboxylových kyselin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přírodní látky - zdroje, vlastnosti a příklady funkcí bílkovin, </w:t>
            </w:r>
            <w:r>
              <w:rPr>
                <w:sz w:val="24"/>
                <w:szCs w:val="24"/>
              </w:rPr>
              <w:lastRenderedPageBreak/>
              <w:t>tuků, sacharidů a vitamínů</w:t>
            </w:r>
          </w:p>
        </w:tc>
      </w:tr>
      <w:tr w:rsidR="00A505E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Chemie a společnost</w:t>
            </w:r>
            <w:r>
              <w:rPr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 </w:t>
            </w:r>
          </w:p>
        </w:tc>
      </w:tr>
      <w:tr w:rsidR="00A505E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pracuje bezpečně s vybranými dostupnými a běžně používanými látkami a hodnotí jejich rizikovost; posoudí nebezpečnost vybraných dostupných látek, se kterými zatím pracovat nesmí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zhodnotí využívání prvotních a druhotných surovin z hlediska trvale udržitelného rozvoje na Zemi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aplikuje znalosti o principech hašení požárů na řešení modelových situací z praxe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•  orientuje se v přípravě a využívání různých látek v praxi a jejich vlivu na životní prostředí a zdraví člověka</w:t>
            </w: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koroze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plasty a syntetická vlákna - vlastnosti, použití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detergenty, pesticidy, insekticidy, BOL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hořlaviny - význam tříd nebezpečnosti</w:t>
            </w:r>
          </w:p>
          <w:p w:rsidR="00A505E1" w:rsidRDefault="00E65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léčiva a návykové látky</w:t>
            </w:r>
          </w:p>
        </w:tc>
      </w:tr>
      <w:tr w:rsidR="00A505E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A505E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5E1" w:rsidRDefault="00E65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EMV:</w:t>
            </w:r>
          </w:p>
          <w:p w:rsidR="00A505E1" w:rsidRDefault="00E65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energie (energie a život, vliv energetických zdrojů na společenský rozvoj, využívání energie, možnosti a způsoby šetření, místní podmínky) přírodní zdroje (zdroje surovinové a energetické, jejich vyčerpatelnost, vlivy na prostředí, principy hospodaření s přírodními zdroji, význam a způsoby získávání a využívání přírodních zdrojů v okolí)</w:t>
            </w:r>
          </w:p>
          <w:p w:rsidR="00A505E1" w:rsidRDefault="00E65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zemědělství a životní prostředí</w:t>
            </w:r>
          </w:p>
          <w:p w:rsidR="00A505E1" w:rsidRDefault="00E65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průmysl a životní prostředí</w:t>
            </w:r>
          </w:p>
        </w:tc>
      </w:tr>
    </w:tbl>
    <w:p w:rsidR="00A505E1" w:rsidRDefault="00A505E1">
      <w:pPr>
        <w:spacing w:before="6" w:line="14" w:lineRule="auto"/>
        <w:rPr>
          <w:sz w:val="2"/>
          <w:szCs w:val="2"/>
        </w:rPr>
      </w:pPr>
    </w:p>
    <w:sectPr w:rsidR="00A505E1" w:rsidSect="009C0240">
      <w:headerReference w:type="default" r:id="rId10"/>
      <w:footerReference w:type="default" r:id="rId11"/>
      <w:pgSz w:w="16840" w:h="11900" w:orient="landscape"/>
      <w:pgMar w:top="1417" w:right="1417" w:bottom="1417" w:left="1417" w:header="423" w:footer="581" w:gutter="0"/>
      <w:pgNumType w:start="21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F45" w:rsidRDefault="00707F45">
      <w:r>
        <w:separator/>
      </w:r>
    </w:p>
  </w:endnote>
  <w:endnote w:type="continuationSeparator" w:id="0">
    <w:p w:rsidR="00707F45" w:rsidRDefault="0070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156309"/>
      <w:docPartObj>
        <w:docPartGallery w:val="Page Numbers (Bottom of Page)"/>
        <w:docPartUnique/>
      </w:docPartObj>
    </w:sdtPr>
    <w:sdtContent>
      <w:p w:rsidR="009C0240" w:rsidRDefault="009C024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2E9" w:rsidRPr="007162E9">
          <w:rPr>
            <w:noProof/>
            <w:lang w:val="cs-CZ"/>
          </w:rPr>
          <w:t>212</w:t>
        </w:r>
        <w:r>
          <w:fldChar w:fldCharType="end"/>
        </w:r>
      </w:p>
    </w:sdtContent>
  </w:sdt>
  <w:p w:rsidR="009C0240" w:rsidRDefault="009C02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F45" w:rsidRDefault="00707F45">
      <w:r>
        <w:separator/>
      </w:r>
    </w:p>
  </w:footnote>
  <w:footnote w:type="continuationSeparator" w:id="0">
    <w:p w:rsidR="00707F45" w:rsidRDefault="00707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5E1" w:rsidRDefault="00E659C5" w:rsidP="00C479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 xml:space="preserve">UČEBNÍ OSNOVY CHEMIE                                                                                                                           </w:t>
    </w:r>
    <w:r w:rsidR="00C479C7">
      <w:rPr>
        <w:color w:val="000000"/>
      </w:rPr>
      <w:t xml:space="preserve">                       Základní</w:t>
    </w:r>
    <w:r>
      <w:rPr>
        <w:color w:val="000000"/>
      </w:rPr>
      <w:t xml:space="preserve"> škola Bělá pod Bezdězem</w:t>
    </w:r>
  </w:p>
  <w:p w:rsidR="00A505E1" w:rsidRDefault="00A505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327"/>
    <w:multiLevelType w:val="hybridMultilevel"/>
    <w:tmpl w:val="1C149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45CA4"/>
    <w:multiLevelType w:val="multilevel"/>
    <w:tmpl w:val="A454DA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23744A19"/>
    <w:multiLevelType w:val="hybridMultilevel"/>
    <w:tmpl w:val="A4E69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74577"/>
    <w:multiLevelType w:val="multilevel"/>
    <w:tmpl w:val="3484F4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44FD517B"/>
    <w:multiLevelType w:val="multilevel"/>
    <w:tmpl w:val="49BE87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46026F4D"/>
    <w:multiLevelType w:val="multilevel"/>
    <w:tmpl w:val="4106D708"/>
    <w:lvl w:ilvl="0">
      <w:numFmt w:val="bullet"/>
      <w:lvlText w:val="•"/>
      <w:lvlJc w:val="left"/>
      <w:pPr>
        <w:ind w:left="18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5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A727DA0"/>
    <w:multiLevelType w:val="multilevel"/>
    <w:tmpl w:val="55B0C458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E66380C"/>
    <w:multiLevelType w:val="multilevel"/>
    <w:tmpl w:val="A872B3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60D461C9"/>
    <w:multiLevelType w:val="multilevel"/>
    <w:tmpl w:val="7196F6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9">
    <w:nsid w:val="73194E44"/>
    <w:multiLevelType w:val="multilevel"/>
    <w:tmpl w:val="9892B2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77403008"/>
    <w:multiLevelType w:val="multilevel"/>
    <w:tmpl w:val="C728DE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05E1"/>
    <w:rsid w:val="002272C5"/>
    <w:rsid w:val="00230E11"/>
    <w:rsid w:val="00634A8C"/>
    <w:rsid w:val="00707F45"/>
    <w:rsid w:val="007162E9"/>
    <w:rsid w:val="007B63B8"/>
    <w:rsid w:val="00833F8F"/>
    <w:rsid w:val="008574F2"/>
    <w:rsid w:val="009C0240"/>
    <w:rsid w:val="00A505E1"/>
    <w:rsid w:val="00C479C7"/>
    <w:rsid w:val="00E6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ind w:left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/>
    </w:pPr>
    <w:rPr>
      <w:sz w:val="24"/>
      <w:lang w:val="cs-CZ"/>
    </w:r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pPr>
      <w:widowControl w:val="0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f2">
    <w:basedOn w:val="TableNormal1"/>
    <w:tblPr>
      <w:tblStyleRowBandSize w:val="1"/>
      <w:tblStyleColBandSize w:val="1"/>
    </w:tblPr>
  </w:style>
  <w:style w:type="table" w:customStyle="1" w:styleId="af3">
    <w:basedOn w:val="TableNormal1"/>
    <w:pPr>
      <w:widowControl w:val="0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ind w:left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/>
    </w:pPr>
    <w:rPr>
      <w:sz w:val="24"/>
      <w:lang w:val="cs-CZ"/>
    </w:r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pPr>
      <w:widowControl w:val="0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f2">
    <w:basedOn w:val="TableNormal1"/>
    <w:tblPr>
      <w:tblStyleRowBandSize w:val="1"/>
      <w:tblStyleColBandSize w:val="1"/>
    </w:tblPr>
  </w:style>
  <w:style w:type="table" w:customStyle="1" w:styleId="af3">
    <w:basedOn w:val="TableNormal1"/>
    <w:pPr>
      <w:widowControl w:val="0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vYLKZsYqh0NOiCyFD1cm4Ufceg==">CgMxLjAyDmgud2FxanMxcnB1bHEzOAByITFYSHNTWnhud2NtOHF5dFR4RDZ1N3lqV3FJX2FMemxzRA==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1440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6</cp:revision>
  <cp:lastPrinted>2025-10-14T12:51:00Z</cp:lastPrinted>
  <dcterms:created xsi:type="dcterms:W3CDTF">2025-10-04T15:40:00Z</dcterms:created>
  <dcterms:modified xsi:type="dcterms:W3CDTF">2025-10-14T13:21:00Z</dcterms:modified>
</cp:coreProperties>
</file>